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40A" w:rsidRPr="0048340A" w:rsidRDefault="0048340A" w:rsidP="0048340A">
      <w:pPr>
        <w:pStyle w:val="2"/>
        <w:rPr>
          <w:rFonts w:ascii="Calibri Light" w:hAnsi="Calibri Light"/>
          <w:b/>
        </w:rPr>
      </w:pPr>
      <w:r w:rsidRPr="0048340A">
        <w:rPr>
          <w:rFonts w:ascii="Calibri Light" w:hAnsi="Calibri Light"/>
          <w:b/>
          <w:color w:val="000000" w:themeColor="text1"/>
        </w:rPr>
        <w:t>Жалобы (претензии)</w:t>
      </w:r>
    </w:p>
    <w:p w:rsidR="0048340A" w:rsidRDefault="0048340A" w:rsidP="0048340A">
      <w:pPr>
        <w:pStyle w:val="a3"/>
        <w:spacing w:line="240" w:lineRule="auto"/>
        <w:rPr>
          <w:rFonts w:ascii="Calibri Light" w:hAnsi="Calibri Light"/>
          <w:color w:val="000000" w:themeColor="text1"/>
          <w:sz w:val="20"/>
        </w:rPr>
      </w:pPr>
    </w:p>
    <w:p w:rsidR="0048340A" w:rsidRDefault="0048340A" w:rsidP="0048340A">
      <w:pPr>
        <w:pStyle w:val="a3"/>
        <w:spacing w:line="240" w:lineRule="auto"/>
        <w:rPr>
          <w:rFonts w:ascii="Calibri Light" w:hAnsi="Calibri Light"/>
        </w:rPr>
      </w:pPr>
      <w:r>
        <w:rPr>
          <w:color w:val="000000" w:themeColor="text1"/>
          <w:shd w:val="clear" w:color="auto" w:fill="FFFFFF"/>
        </w:rPr>
        <w:t>Рассмотрение жалоб, претензий и апелляций (далее обобщенно – претензии) заказчиков и других заинтересованных сторон (далее - заявителей) осуществляется в рамках процесса реализации обратной связи. Цель рассмотрения претензий – удовлетворение законных требований заявителей, повышение удовлетворённости и лояльности, а также улучшение качества предоставляемых Испытательным Центром услуг.</w:t>
      </w:r>
    </w:p>
    <w:p w:rsidR="0048340A" w:rsidRDefault="0048340A" w:rsidP="0048340A">
      <w:pPr>
        <w:pStyle w:val="a3"/>
        <w:rPr>
          <w:rFonts w:ascii="Calibri Light" w:hAnsi="Calibri Light"/>
        </w:rPr>
      </w:pPr>
      <w:r>
        <w:rPr>
          <w:color w:val="000000" w:themeColor="text1"/>
        </w:rPr>
        <w:t>Поступающие претензии принимаются только в письменной форме.</w:t>
      </w:r>
    </w:p>
    <w:p w:rsidR="0048340A" w:rsidRDefault="0048340A" w:rsidP="0048340A">
      <w:pPr>
        <w:pStyle w:val="a3"/>
        <w:rPr>
          <w:rFonts w:ascii="Calibri Light" w:hAnsi="Calibri Light"/>
        </w:rPr>
      </w:pPr>
      <w:r>
        <w:rPr>
          <w:color w:val="000000" w:themeColor="text1"/>
        </w:rPr>
        <w:t>Такие претензии могут быть приняты следующими способами:</w:t>
      </w:r>
    </w:p>
    <w:p w:rsidR="0048340A" w:rsidRDefault="0048340A" w:rsidP="0048340A">
      <w:pPr>
        <w:pStyle w:val="a3"/>
        <w:numPr>
          <w:ilvl w:val="0"/>
          <w:numId w:val="1"/>
        </w:numPr>
        <w:rPr>
          <w:rFonts w:ascii="Calibri Light" w:hAnsi="Calibri Light"/>
        </w:rPr>
      </w:pPr>
      <w:r>
        <w:rPr>
          <w:color w:val="000000" w:themeColor="text1"/>
        </w:rPr>
        <w:t>Лично; </w:t>
      </w:r>
    </w:p>
    <w:p w:rsidR="0048340A" w:rsidRDefault="0048340A" w:rsidP="0048340A">
      <w:pPr>
        <w:pStyle w:val="a3"/>
        <w:numPr>
          <w:ilvl w:val="0"/>
          <w:numId w:val="1"/>
        </w:numPr>
        <w:rPr>
          <w:rFonts w:ascii="Calibri Light" w:hAnsi="Calibri Light"/>
        </w:rPr>
      </w:pPr>
      <w:r>
        <w:rPr>
          <w:color w:val="000000" w:themeColor="text1"/>
        </w:rPr>
        <w:t>Заказным почтовым отправлением с уведомлением о вручении;</w:t>
      </w:r>
    </w:p>
    <w:p w:rsidR="0048340A" w:rsidRDefault="0048340A" w:rsidP="0048340A">
      <w:pPr>
        <w:pStyle w:val="a3"/>
        <w:numPr>
          <w:ilvl w:val="0"/>
          <w:numId w:val="1"/>
        </w:numPr>
        <w:rPr>
          <w:rFonts w:ascii="Calibri Light" w:hAnsi="Calibri Light"/>
        </w:rPr>
      </w:pPr>
      <w:r>
        <w:rPr>
          <w:color w:val="000000" w:themeColor="text1"/>
        </w:rPr>
        <w:t>Другими способами, обеспечивающими возможность фиксирования факта получения претензии.</w:t>
      </w:r>
    </w:p>
    <w:p w:rsidR="0048340A" w:rsidRDefault="0048340A" w:rsidP="0048340A">
      <w:pPr>
        <w:pStyle w:val="a3"/>
        <w:rPr>
          <w:rFonts w:ascii="Calibri Light" w:hAnsi="Calibri Light"/>
        </w:rPr>
      </w:pPr>
      <w:r>
        <w:rPr>
          <w:color w:val="000000" w:themeColor="text1"/>
        </w:rPr>
        <w:t>Вместе с предъявляемой претензией заявитель имеет право запросить ознакомление с порядком рассмотрения и анализа претензий.</w:t>
      </w:r>
    </w:p>
    <w:p w:rsidR="0048340A" w:rsidRDefault="0048340A" w:rsidP="0048340A">
      <w:pPr>
        <w:pStyle w:val="a3"/>
        <w:spacing w:line="240" w:lineRule="auto"/>
        <w:rPr>
          <w:rFonts w:ascii="Calibri Light" w:hAnsi="Calibri Light"/>
        </w:rPr>
      </w:pPr>
      <w:r>
        <w:rPr>
          <w:color w:val="000000" w:themeColor="text1"/>
        </w:rPr>
        <w:t>Претензии по вопросам, связанным процедурами и формами документов, установленными в правовых и нормативных документах Российской Федерации или организационно-методических документах аккредитующего органа, Испытательный Центр не рассматривает. </w:t>
      </w:r>
    </w:p>
    <w:p w:rsidR="0048340A" w:rsidRDefault="0048340A" w:rsidP="0048340A">
      <w:pPr>
        <w:pStyle w:val="a3"/>
        <w:spacing w:line="240" w:lineRule="auto"/>
        <w:rPr>
          <w:rFonts w:ascii="Calibri Light" w:hAnsi="Calibri Light"/>
          <w:color w:val="000000" w:themeColor="text1"/>
        </w:rPr>
      </w:pPr>
    </w:p>
    <w:p w:rsidR="0048340A" w:rsidRDefault="0048340A" w:rsidP="0048340A">
      <w:pPr>
        <w:pStyle w:val="a3"/>
        <w:spacing w:line="240" w:lineRule="auto"/>
        <w:rPr>
          <w:rFonts w:ascii="Calibri Light" w:hAnsi="Calibri Light"/>
        </w:rPr>
      </w:pPr>
      <w:r>
        <w:rPr>
          <w:b/>
          <w:color w:val="000000" w:themeColor="text1"/>
        </w:rPr>
        <w:t>Порядок рассмотрения и анализа претензий:</w:t>
      </w:r>
    </w:p>
    <w:p w:rsidR="0048340A" w:rsidRDefault="0048340A" w:rsidP="0048340A">
      <w:pPr>
        <w:pStyle w:val="a3"/>
        <w:rPr>
          <w:rFonts w:ascii="Calibri Light" w:hAnsi="Calibri Light"/>
        </w:rPr>
      </w:pPr>
      <w:r>
        <w:rPr>
          <w:b/>
          <w:color w:val="000000" w:themeColor="text1"/>
        </w:rPr>
        <w:t xml:space="preserve">1. Подача претензии заявителем. </w:t>
      </w:r>
      <w:r>
        <w:rPr>
          <w:color w:val="000000" w:themeColor="text1"/>
        </w:rPr>
        <w:t>Претензия подается в письменной форме и подписывается заявителем. Претензия направляется по почте или вручается лично;</w:t>
      </w:r>
    </w:p>
    <w:p w:rsidR="0048340A" w:rsidRDefault="0048340A" w:rsidP="0048340A">
      <w:pPr>
        <w:pStyle w:val="a3"/>
        <w:rPr>
          <w:rFonts w:ascii="Calibri Light" w:hAnsi="Calibri Light"/>
        </w:rPr>
      </w:pPr>
      <w:r>
        <w:rPr>
          <w:b/>
          <w:color w:val="000000" w:themeColor="text1"/>
        </w:rPr>
        <w:t>2. Регистрация в установленном порядке претензии</w:t>
      </w:r>
      <w:r>
        <w:rPr>
          <w:color w:val="000000" w:themeColor="text1"/>
        </w:rPr>
        <w:t xml:space="preserve">. Все претензии, поступившие в ООО «КОМПЛЕКССТРОЙ», подлежат обязательной регистрации </w:t>
      </w:r>
      <w:r w:rsidRPr="0042167A">
        <w:rPr>
          <w:color w:val="000000" w:themeColor="text1"/>
        </w:rPr>
        <w:t xml:space="preserve">в «Журнале регистрации претензий (жалоб)» </w:t>
      </w:r>
    </w:p>
    <w:p w:rsidR="0048340A" w:rsidRDefault="0048340A" w:rsidP="0048340A">
      <w:pPr>
        <w:pStyle w:val="a3"/>
        <w:rPr>
          <w:rFonts w:ascii="Calibri Light" w:hAnsi="Calibri Light"/>
        </w:rPr>
      </w:pPr>
      <w:r>
        <w:rPr>
          <w:b/>
          <w:color w:val="000000" w:themeColor="text1"/>
        </w:rPr>
        <w:t>3. Рассмотрение претензии.</w:t>
      </w:r>
      <w:r>
        <w:rPr>
          <w:color w:val="000000" w:themeColor="text1"/>
        </w:rPr>
        <w:t xml:space="preserve"> К рассмотрению принимается претензия, содержащая следующую информацию: </w:t>
      </w:r>
    </w:p>
    <w:p w:rsidR="0048340A" w:rsidRDefault="0048340A" w:rsidP="0048340A">
      <w:pPr>
        <w:pStyle w:val="a3"/>
        <w:numPr>
          <w:ilvl w:val="0"/>
          <w:numId w:val="2"/>
        </w:numPr>
        <w:rPr>
          <w:rFonts w:ascii="Calibri Light" w:hAnsi="Calibri Light"/>
        </w:rPr>
      </w:pPr>
      <w:r>
        <w:rPr>
          <w:color w:val="000000" w:themeColor="text1"/>
        </w:rPr>
        <w:t>Суть проблемы;</w:t>
      </w:r>
    </w:p>
    <w:p w:rsidR="0048340A" w:rsidRDefault="0048340A" w:rsidP="0048340A">
      <w:pPr>
        <w:pStyle w:val="a3"/>
        <w:numPr>
          <w:ilvl w:val="0"/>
          <w:numId w:val="2"/>
        </w:numPr>
        <w:rPr>
          <w:rFonts w:ascii="Calibri Light" w:hAnsi="Calibri Light"/>
        </w:rPr>
      </w:pPr>
      <w:r>
        <w:rPr>
          <w:color w:val="000000" w:themeColor="text1"/>
        </w:rPr>
        <w:t>Номер договора, дата его заключения;</w:t>
      </w:r>
    </w:p>
    <w:p w:rsidR="0048340A" w:rsidRDefault="0048340A" w:rsidP="0048340A">
      <w:pPr>
        <w:pStyle w:val="a3"/>
        <w:numPr>
          <w:ilvl w:val="0"/>
          <w:numId w:val="2"/>
        </w:numPr>
        <w:rPr>
          <w:rFonts w:ascii="Calibri Light" w:hAnsi="Calibri Light"/>
        </w:rPr>
      </w:pPr>
      <w:r>
        <w:rPr>
          <w:color w:val="000000" w:themeColor="text1"/>
        </w:rPr>
        <w:t>Основания для претензии;</w:t>
      </w:r>
    </w:p>
    <w:p w:rsidR="0048340A" w:rsidRDefault="0048340A" w:rsidP="0048340A">
      <w:pPr>
        <w:pStyle w:val="a3"/>
        <w:numPr>
          <w:ilvl w:val="0"/>
          <w:numId w:val="2"/>
        </w:numPr>
        <w:rPr>
          <w:rFonts w:ascii="Calibri Light" w:hAnsi="Calibri Light"/>
        </w:rPr>
      </w:pPr>
      <w:r>
        <w:rPr>
          <w:color w:val="000000" w:themeColor="text1"/>
        </w:rPr>
        <w:t>Необходимые доказательные материалы;</w:t>
      </w:r>
    </w:p>
    <w:p w:rsidR="0048340A" w:rsidRDefault="0048340A" w:rsidP="0048340A">
      <w:pPr>
        <w:pStyle w:val="a3"/>
        <w:numPr>
          <w:ilvl w:val="0"/>
          <w:numId w:val="2"/>
        </w:numPr>
        <w:rPr>
          <w:rFonts w:ascii="Calibri Light" w:hAnsi="Calibri Light"/>
        </w:rPr>
      </w:pPr>
      <w:r>
        <w:rPr>
          <w:color w:val="000000" w:themeColor="text1"/>
        </w:rPr>
        <w:t>Подпись заявителя, печать организации.</w:t>
      </w:r>
    </w:p>
    <w:p w:rsidR="0048340A" w:rsidRDefault="0048340A" w:rsidP="0048340A">
      <w:pPr>
        <w:pStyle w:val="a3"/>
        <w:rPr>
          <w:rFonts w:ascii="Calibri Light" w:hAnsi="Calibri Light"/>
        </w:rPr>
      </w:pPr>
      <w:r>
        <w:rPr>
          <w:color w:val="000000" w:themeColor="text1"/>
        </w:rPr>
        <w:t xml:space="preserve">Заявитель, представивший претензию, не содержащую указанных атрибутов, информируется об этом менеджером по качеству с целью получения всей необходимой и достаточной информации для объективного рассмотрения претензии. </w:t>
      </w:r>
    </w:p>
    <w:p w:rsidR="0048340A" w:rsidRDefault="0048340A" w:rsidP="0048340A">
      <w:pPr>
        <w:pStyle w:val="a3"/>
        <w:rPr>
          <w:rFonts w:ascii="Calibri Light" w:hAnsi="Calibri Light"/>
        </w:rPr>
      </w:pPr>
      <w:r>
        <w:rPr>
          <w:color w:val="000000" w:themeColor="text1"/>
        </w:rPr>
        <w:t>Претензия считается обоснованной и подлежит рассмотрению в следующих случаях:</w:t>
      </w:r>
    </w:p>
    <w:p w:rsidR="0048340A" w:rsidRDefault="0048340A" w:rsidP="0048340A">
      <w:pPr>
        <w:pStyle w:val="a3"/>
        <w:numPr>
          <w:ilvl w:val="0"/>
          <w:numId w:val="3"/>
        </w:numPr>
        <w:rPr>
          <w:rFonts w:ascii="Calibri Light" w:hAnsi="Calibri Light"/>
        </w:rPr>
      </w:pPr>
      <w:r>
        <w:rPr>
          <w:color w:val="000000" w:themeColor="text1"/>
        </w:rPr>
        <w:lastRenderedPageBreak/>
        <w:t>Не соблюдены установленные правила и процедуры выполнения работ;</w:t>
      </w:r>
    </w:p>
    <w:p w:rsidR="0048340A" w:rsidRDefault="0048340A" w:rsidP="0048340A">
      <w:pPr>
        <w:pStyle w:val="a3"/>
        <w:numPr>
          <w:ilvl w:val="0"/>
          <w:numId w:val="3"/>
        </w:numPr>
        <w:rPr>
          <w:rFonts w:ascii="Calibri Light" w:hAnsi="Calibri Light"/>
        </w:rPr>
      </w:pPr>
      <w:r>
        <w:rPr>
          <w:color w:val="000000" w:themeColor="text1"/>
        </w:rPr>
        <w:t>Оказанная услуга не соответствует по качеству требованиям, установленным нормативно-правовыми, нормативной и технической документации, требованиям заявителя в соответствии с заключённым договором;</w:t>
      </w:r>
    </w:p>
    <w:p w:rsidR="0048340A" w:rsidRDefault="0048340A" w:rsidP="0048340A">
      <w:pPr>
        <w:pStyle w:val="a3"/>
        <w:numPr>
          <w:ilvl w:val="0"/>
          <w:numId w:val="3"/>
        </w:numPr>
        <w:rPr>
          <w:rFonts w:ascii="Calibri Light" w:hAnsi="Calibri Light"/>
        </w:rPr>
      </w:pPr>
      <w:r>
        <w:rPr>
          <w:color w:val="000000" w:themeColor="text1"/>
        </w:rPr>
        <w:t>Наличие несоответствия в оформлении сопроводительной документации, удостоверяющей качество поставляемой услуги, включая нечёткое их оформление.</w:t>
      </w:r>
    </w:p>
    <w:p w:rsidR="0048340A" w:rsidRDefault="0048340A" w:rsidP="0048340A">
      <w:pPr>
        <w:pStyle w:val="a3"/>
        <w:rPr>
          <w:rFonts w:ascii="Calibri Light" w:hAnsi="Calibri Light"/>
        </w:rPr>
      </w:pPr>
      <w:r>
        <w:rPr>
          <w:color w:val="000000" w:themeColor="text1"/>
        </w:rPr>
        <w:t xml:space="preserve">Претензия не может быть принята с точки зрения выработки последующих действий со стороны </w:t>
      </w:r>
      <w:r>
        <w:rPr>
          <w:bCs/>
          <w:color w:val="000000" w:themeColor="text1"/>
        </w:rPr>
        <w:t xml:space="preserve">ООО «КОМПЛЕКССТРОЙ» </w:t>
      </w:r>
      <w:r>
        <w:rPr>
          <w:color w:val="000000" w:themeColor="text1"/>
        </w:rPr>
        <w:t>при выявлении следующих обстоятельств:</w:t>
      </w:r>
    </w:p>
    <w:p w:rsidR="0048340A" w:rsidRDefault="0048340A" w:rsidP="0048340A">
      <w:pPr>
        <w:pStyle w:val="a3"/>
        <w:numPr>
          <w:ilvl w:val="0"/>
          <w:numId w:val="4"/>
        </w:numPr>
        <w:rPr>
          <w:rFonts w:ascii="Calibri Light" w:hAnsi="Calibri Light"/>
        </w:rPr>
      </w:pPr>
      <w:r>
        <w:rPr>
          <w:color w:val="000000" w:themeColor="text1"/>
        </w:rPr>
        <w:t>При нарушении правил использования и(или) хранения объекта оценки соответствия;</w:t>
      </w:r>
    </w:p>
    <w:p w:rsidR="0048340A" w:rsidRDefault="0048340A" w:rsidP="0048340A">
      <w:pPr>
        <w:pStyle w:val="a3"/>
        <w:numPr>
          <w:ilvl w:val="0"/>
          <w:numId w:val="4"/>
        </w:numPr>
        <w:rPr>
          <w:rFonts w:ascii="Calibri Light" w:hAnsi="Calibri Light"/>
        </w:rPr>
      </w:pPr>
      <w:r>
        <w:rPr>
          <w:color w:val="000000" w:themeColor="text1"/>
        </w:rPr>
        <w:t>При нарушении порядка предъявления рекламации в соответствии с Гражданским кодексом РФ.</w:t>
      </w:r>
    </w:p>
    <w:p w:rsidR="0048340A" w:rsidRDefault="0048340A" w:rsidP="0048340A">
      <w:pPr>
        <w:pStyle w:val="a3"/>
        <w:rPr>
          <w:rFonts w:ascii="Calibri Light" w:hAnsi="Calibri Light"/>
        </w:rPr>
      </w:pPr>
      <w:r>
        <w:rPr>
          <w:color w:val="000000" w:themeColor="text1"/>
        </w:rPr>
        <w:t xml:space="preserve">Срок рассмотрения претензий, поступивших в </w:t>
      </w:r>
      <w:r>
        <w:rPr>
          <w:bCs/>
          <w:color w:val="000000" w:themeColor="text1"/>
        </w:rPr>
        <w:t xml:space="preserve">ООО «КОМПЛЕКССТРОЙ» </w:t>
      </w:r>
      <w:r>
        <w:rPr>
          <w:color w:val="000000" w:themeColor="text1"/>
        </w:rPr>
        <w:t>и подготовки ответа на них - не более 10 дней со дня регистрации.</w:t>
      </w:r>
    </w:p>
    <w:p w:rsidR="0048340A" w:rsidRDefault="0048340A" w:rsidP="0048340A">
      <w:pPr>
        <w:pStyle w:val="a3"/>
        <w:rPr>
          <w:rFonts w:ascii="Calibri Light" w:hAnsi="Calibri Light"/>
        </w:rPr>
      </w:pPr>
      <w:r>
        <w:rPr>
          <w:color w:val="000000" w:themeColor="text1"/>
        </w:rPr>
        <w:t xml:space="preserve">Руководитель Испытательного Центра </w:t>
      </w:r>
      <w:r>
        <w:rPr>
          <w:bCs/>
          <w:color w:val="000000" w:themeColor="text1"/>
        </w:rPr>
        <w:t xml:space="preserve">ООО «КОМПЛЕКССТРОЙ» </w:t>
      </w:r>
      <w:r>
        <w:rPr>
          <w:color w:val="000000" w:themeColor="text1"/>
        </w:rPr>
        <w:t xml:space="preserve">проводит анализ поступившей претензии, анализ предоставленных документов, документов, содержащихся в Испытательном Центре, а также дополнительных материалов (опрос работников, проверку технических записей, анализ требований, установленных в договоре и т.д.) для формирования своей позиции. </w:t>
      </w:r>
    </w:p>
    <w:p w:rsidR="0048340A" w:rsidRDefault="0048340A" w:rsidP="0048340A">
      <w:pPr>
        <w:pStyle w:val="a3"/>
        <w:rPr>
          <w:rFonts w:ascii="Calibri Light" w:hAnsi="Calibri Light"/>
        </w:rPr>
      </w:pPr>
      <w:r>
        <w:rPr>
          <w:b/>
          <w:color w:val="000000" w:themeColor="text1"/>
        </w:rPr>
        <w:t>4. Принятие необходимых мер и документальное оформление принятых мер и их результатов.</w:t>
      </w:r>
    </w:p>
    <w:p w:rsidR="0048340A" w:rsidRDefault="0048340A" w:rsidP="0048340A">
      <w:pPr>
        <w:pStyle w:val="a3"/>
        <w:rPr>
          <w:rFonts w:ascii="Calibri Light" w:hAnsi="Calibri Light"/>
        </w:rPr>
      </w:pPr>
      <w:r>
        <w:rPr>
          <w:color w:val="000000" w:themeColor="text1"/>
        </w:rPr>
        <w:t>Претензия, в случае её обоснованности, может быть урегулирована:</w:t>
      </w:r>
    </w:p>
    <w:p w:rsidR="0048340A" w:rsidRDefault="0048340A" w:rsidP="0048340A">
      <w:pPr>
        <w:pStyle w:val="a3"/>
        <w:numPr>
          <w:ilvl w:val="0"/>
          <w:numId w:val="5"/>
        </w:numPr>
        <w:rPr>
          <w:rFonts w:ascii="Calibri Light" w:hAnsi="Calibri Light"/>
        </w:rPr>
      </w:pPr>
      <w:r>
        <w:rPr>
          <w:color w:val="000000" w:themeColor="text1"/>
        </w:rPr>
        <w:t>Восполнением оказанной услуги;</w:t>
      </w:r>
    </w:p>
    <w:p w:rsidR="0048340A" w:rsidRDefault="0048340A" w:rsidP="0048340A">
      <w:pPr>
        <w:pStyle w:val="a3"/>
        <w:numPr>
          <w:ilvl w:val="0"/>
          <w:numId w:val="5"/>
        </w:numPr>
        <w:rPr>
          <w:rFonts w:ascii="Calibri Light" w:hAnsi="Calibri Light"/>
        </w:rPr>
      </w:pPr>
      <w:r>
        <w:rPr>
          <w:color w:val="000000" w:themeColor="text1"/>
        </w:rPr>
        <w:t>Возмещение транспортных и других расходов;</w:t>
      </w:r>
    </w:p>
    <w:p w:rsidR="0048340A" w:rsidRDefault="0048340A" w:rsidP="0048340A">
      <w:pPr>
        <w:pStyle w:val="a3"/>
        <w:numPr>
          <w:ilvl w:val="0"/>
          <w:numId w:val="5"/>
        </w:numPr>
        <w:rPr>
          <w:rFonts w:ascii="Calibri Light" w:hAnsi="Calibri Light"/>
        </w:rPr>
      </w:pPr>
      <w:r>
        <w:rPr>
          <w:color w:val="000000" w:themeColor="text1"/>
        </w:rPr>
        <w:t>Путём соразмерного уменьшения цены.</w:t>
      </w:r>
    </w:p>
    <w:p w:rsidR="0048340A" w:rsidRDefault="0048340A" w:rsidP="0048340A">
      <w:pPr>
        <w:pStyle w:val="a3"/>
        <w:rPr>
          <w:rFonts w:ascii="Calibri Light" w:hAnsi="Calibri Light"/>
        </w:rPr>
      </w:pPr>
      <w:r>
        <w:rPr>
          <w:color w:val="000000" w:themeColor="text1"/>
        </w:rPr>
        <w:t xml:space="preserve">Если претензия будет признана необоснованной, руководитель Испытательного Центра, на основе проведенного анализа и принятого решения, подготавливает ответ с аргументированным заключением и направляет его заявителю. </w:t>
      </w:r>
    </w:p>
    <w:p w:rsidR="0048340A" w:rsidRDefault="0048340A" w:rsidP="0048340A">
      <w:pPr>
        <w:pStyle w:val="a3"/>
        <w:rPr>
          <w:rFonts w:ascii="Calibri Light" w:hAnsi="Calibri Light"/>
        </w:rPr>
      </w:pPr>
      <w:r>
        <w:rPr>
          <w:color w:val="000000" w:themeColor="text1"/>
        </w:rPr>
        <w:t>Если претензия может быть урегулирована в процессе непосредственного взаимодействия представителей сторон, руководитель Испытательного Центра в дальнейшем запрашивает подтверждение заявителя об урегулировании в письменном виде.</w:t>
      </w:r>
    </w:p>
    <w:p w:rsidR="0048340A" w:rsidRDefault="0048340A" w:rsidP="0048340A">
      <w:pPr>
        <w:pStyle w:val="a3"/>
        <w:rPr>
          <w:rFonts w:ascii="Calibri Light" w:hAnsi="Calibri Light"/>
        </w:rPr>
      </w:pPr>
      <w:r>
        <w:rPr>
          <w:color w:val="000000" w:themeColor="text1"/>
        </w:rPr>
        <w:t xml:space="preserve">В случае признания претензии обоснованной, руководитель Испытательного Центра на основе проведенного анализа и принятого решения </w:t>
      </w:r>
      <w:r>
        <w:rPr>
          <w:color w:val="000000" w:themeColor="text1"/>
        </w:rPr>
        <w:lastRenderedPageBreak/>
        <w:t>подготавливает ответ с предложениями по урегулированию и направляет его заявителю или другой заинтересованной стороне.</w:t>
      </w:r>
    </w:p>
    <w:p w:rsidR="0048340A" w:rsidRDefault="0048340A" w:rsidP="0048340A">
      <w:pPr>
        <w:pStyle w:val="a3"/>
        <w:rPr>
          <w:rFonts w:ascii="Calibri Light" w:hAnsi="Calibri Light"/>
        </w:rPr>
      </w:pPr>
      <w:r>
        <w:rPr>
          <w:color w:val="000000" w:themeColor="text1"/>
        </w:rPr>
        <w:t>В случае признания претензии обоснованной, принимаются корректирующие мероприятия, а также, дополнительно может быть инициирован внеплановый внутренний аудит.</w:t>
      </w:r>
    </w:p>
    <w:p w:rsidR="0048340A" w:rsidRDefault="0048340A" w:rsidP="0048340A">
      <w:pPr>
        <w:pStyle w:val="a3"/>
        <w:rPr>
          <w:rFonts w:ascii="Calibri Light" w:hAnsi="Calibri Light"/>
        </w:rPr>
      </w:pPr>
      <w:r>
        <w:rPr>
          <w:color w:val="000000" w:themeColor="text1"/>
        </w:rPr>
        <w:t xml:space="preserve">Реквизиты письма-ответа заявителю, предпринятые меры (внутренний аудит, корректирующее) подлежат обязательной регистрации менеджером по качеству </w:t>
      </w:r>
      <w:r w:rsidRPr="0042167A">
        <w:rPr>
          <w:color w:val="000000" w:themeColor="text1"/>
        </w:rPr>
        <w:t>в «Журнале регистрации претензий (жалоб)».</w:t>
      </w:r>
    </w:p>
    <w:p w:rsidR="0048340A" w:rsidRDefault="0048340A" w:rsidP="0048340A">
      <w:pPr>
        <w:pStyle w:val="a3"/>
        <w:rPr>
          <w:rFonts w:ascii="Calibri Light" w:hAnsi="Calibri Light"/>
        </w:rPr>
      </w:pPr>
      <w:r>
        <w:rPr>
          <w:color w:val="000000" w:themeColor="text1"/>
        </w:rPr>
        <w:t xml:space="preserve">В случае невозможности разрешить споры, связанные с удовлетворением претензий заявителя или другой заинтересованной стороны, заявитель или заинтересованная сторона вправе обратиться в суд для защиты своих интересов. </w:t>
      </w:r>
    </w:p>
    <w:p w:rsidR="0048340A" w:rsidRDefault="0048340A" w:rsidP="0048340A">
      <w:pPr>
        <w:pStyle w:val="a3"/>
        <w:rPr>
          <w:rFonts w:ascii="Calibri Light" w:hAnsi="Calibri Light"/>
        </w:rPr>
      </w:pPr>
      <w:r>
        <w:rPr>
          <w:color w:val="000000" w:themeColor="text1"/>
        </w:rPr>
        <w:t xml:space="preserve">По результатам анализа претензий определяются должностные лица, чьи действия повлекли за собой несоответствия и претензионное обращение. </w:t>
      </w:r>
    </w:p>
    <w:p w:rsidR="0048340A" w:rsidRDefault="0048340A" w:rsidP="0048340A">
      <w:pPr>
        <w:pStyle w:val="a3"/>
        <w:rPr>
          <w:rFonts w:ascii="Calibri Light" w:hAnsi="Calibri Light"/>
        </w:rPr>
      </w:pPr>
      <w:r>
        <w:rPr>
          <w:color w:val="000000" w:themeColor="text1"/>
        </w:rPr>
        <w:t xml:space="preserve">Обобщённая информация о поступивших в </w:t>
      </w:r>
      <w:r>
        <w:rPr>
          <w:bCs/>
          <w:color w:val="000000" w:themeColor="text1"/>
        </w:rPr>
        <w:t xml:space="preserve">ООО «КОМПЛЕКССТРОЙ» </w:t>
      </w:r>
      <w:r>
        <w:rPr>
          <w:color w:val="000000" w:themeColor="text1"/>
        </w:rPr>
        <w:t xml:space="preserve">претензиях, их причинах, предпринятых действиях и соответствующие статистические данные, используется при проведении анализа со стороны руководства. </w:t>
      </w:r>
    </w:p>
    <w:p w:rsidR="0048340A" w:rsidRDefault="0048340A" w:rsidP="0048340A">
      <w:pPr>
        <w:pStyle w:val="a3"/>
        <w:rPr>
          <w:rFonts w:ascii="Calibri Light" w:hAnsi="Calibri Light"/>
        </w:rPr>
      </w:pPr>
      <w:r>
        <w:rPr>
          <w:color w:val="000000" w:themeColor="text1"/>
        </w:rPr>
        <w:t>При обобщённом анализе претензий выделяются систематические, повторяющиеся и единичные проблемы, анализируются тенденции и результативность предпринимаемых мер.</w:t>
      </w:r>
    </w:p>
    <w:p w:rsidR="0048340A" w:rsidRDefault="0048340A" w:rsidP="0048340A">
      <w:pPr>
        <w:pStyle w:val="a3"/>
        <w:rPr>
          <w:rFonts w:ascii="Calibri Light" w:hAnsi="Calibri Light"/>
        </w:rPr>
      </w:pPr>
      <w:r>
        <w:rPr>
          <w:b/>
          <w:color w:val="000000" w:themeColor="text1"/>
        </w:rPr>
        <w:t xml:space="preserve">5. Информирование о результатах заявителя. </w:t>
      </w:r>
      <w:r>
        <w:rPr>
          <w:color w:val="000000" w:themeColor="text1"/>
        </w:rPr>
        <w:t>Руководитель Испытательного Центра информирует в письменном виде заявителя о принятых мерах, направленных на предотвращение оказания услуги несоответствующей требованиям нормативной и технической документации, требованиям заявителя в соответствии с заключённым договором.</w:t>
      </w:r>
    </w:p>
    <w:p w:rsidR="0048340A" w:rsidRDefault="0048340A" w:rsidP="0048340A">
      <w:pPr>
        <w:pStyle w:val="a3"/>
        <w:rPr>
          <w:rFonts w:ascii="Calibri Light" w:hAnsi="Calibri Light"/>
          <w:b/>
          <w:color w:val="000000" w:themeColor="text1"/>
        </w:rPr>
      </w:pPr>
    </w:p>
    <w:p w:rsidR="00BC0563" w:rsidRDefault="00BC0563">
      <w:bookmarkStart w:id="0" w:name="_GoBack"/>
      <w:bookmarkEnd w:id="0"/>
    </w:p>
    <w:sectPr w:rsidR="00BC0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1412"/>
    <w:multiLevelType w:val="multilevel"/>
    <w:tmpl w:val="36D01CEC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A460BF"/>
    <w:multiLevelType w:val="multilevel"/>
    <w:tmpl w:val="743C9A84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CC68EA"/>
    <w:multiLevelType w:val="multilevel"/>
    <w:tmpl w:val="738066E6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D9786A"/>
    <w:multiLevelType w:val="multilevel"/>
    <w:tmpl w:val="990A7B96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0210B54"/>
    <w:multiLevelType w:val="multilevel"/>
    <w:tmpl w:val="6B7E3156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8FF20B2"/>
    <w:multiLevelType w:val="multilevel"/>
    <w:tmpl w:val="2EE6B9F0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0A"/>
    <w:rsid w:val="0048340A"/>
    <w:rsid w:val="00BC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02A69-9D12-40AF-8180-250900A9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8340A"/>
    <w:pPr>
      <w:keepNext/>
      <w:keepLines/>
      <w:suppressAutoHyphens/>
      <w:spacing w:before="40" w:after="0" w:line="240" w:lineRule="auto"/>
      <w:outlineLvl w:val="1"/>
    </w:pPr>
    <w:rPr>
      <w:rFonts w:eastAsiaTheme="majorEastAsia" w:cstheme="majorBidi"/>
      <w:color w:val="2E74B5" w:themeColor="accent1" w:themeShade="BF"/>
      <w:sz w:val="32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48340A"/>
    <w:rPr>
      <w:rFonts w:eastAsiaTheme="majorEastAsia" w:cstheme="majorBidi"/>
      <w:color w:val="2E74B5" w:themeColor="accent1" w:themeShade="BF"/>
      <w:sz w:val="32"/>
      <w:szCs w:val="26"/>
      <w:lang w:eastAsia="ru-RU"/>
    </w:rPr>
  </w:style>
  <w:style w:type="paragraph" w:styleId="a3">
    <w:name w:val="No Spacing"/>
    <w:qFormat/>
    <w:rsid w:val="0048340A"/>
    <w:pPr>
      <w:suppressAutoHyphens/>
      <w:spacing w:after="0" w:line="360" w:lineRule="atLeast"/>
      <w:ind w:firstLine="567"/>
      <w:jc w:val="both"/>
    </w:pPr>
    <w:rPr>
      <w:rFonts w:asciiTheme="majorHAnsi" w:eastAsia="Times New Roman" w:hAnsiTheme="majorHAnsi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2023-08-24T06:33:00Z</dcterms:created>
  <dcterms:modified xsi:type="dcterms:W3CDTF">2023-08-24T06:36:00Z</dcterms:modified>
</cp:coreProperties>
</file>